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0D479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B141933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D177B16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3D95A31" w14:textId="77777777" w:rsidR="00E24A44" w:rsidRDefault="00E24A44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D27A342" w14:textId="67257A7F" w:rsidR="00E15D37" w:rsidRDefault="00E24A44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Dr Aleksander Cywiński</w:t>
      </w:r>
    </w:p>
    <w:p w14:paraId="308AE267" w14:textId="77777777" w:rsidR="00E24A44" w:rsidRPr="00E15D37" w:rsidRDefault="00E24A44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4AECA7C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109AB0AC" w14:textId="4E00D9D9" w:rsidR="00E15D37" w:rsidRPr="002D26B6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2D26B6">
        <w:rPr>
          <w:rFonts w:ascii="Arial" w:eastAsia="Times New Roman" w:hAnsi="Arial" w:cs="Arial"/>
          <w:sz w:val="24"/>
          <w:szCs w:val="24"/>
          <w:lang w:val="en-GB" w:eastAsia="pl-PL"/>
        </w:rPr>
        <w:t xml:space="preserve">mail: </w:t>
      </w:r>
      <w:r w:rsidR="002D26B6">
        <w:rPr>
          <w:rFonts w:ascii="Arial" w:eastAsia="Times New Roman" w:hAnsi="Arial" w:cs="Arial"/>
          <w:sz w:val="24"/>
          <w:szCs w:val="24"/>
          <w:lang w:val="en-GB" w:eastAsia="pl-PL"/>
        </w:rPr>
        <w:t>a</w:t>
      </w:r>
      <w:r w:rsidR="002D26B6" w:rsidRPr="002D26B6">
        <w:rPr>
          <w:rFonts w:ascii="Arial" w:eastAsia="Times New Roman" w:hAnsi="Arial" w:cs="Arial"/>
          <w:sz w:val="24"/>
          <w:szCs w:val="24"/>
          <w:lang w:val="en-GB" w:eastAsia="pl-PL"/>
        </w:rPr>
        <w:t>leksander.cywinski@usz.e</w:t>
      </w:r>
      <w:r w:rsidR="002D26B6">
        <w:rPr>
          <w:rFonts w:ascii="Arial" w:eastAsia="Times New Roman" w:hAnsi="Arial" w:cs="Arial"/>
          <w:sz w:val="24"/>
          <w:szCs w:val="24"/>
          <w:lang w:val="en-GB" w:eastAsia="pl-PL"/>
        </w:rPr>
        <w:t>du.pl</w:t>
      </w:r>
    </w:p>
    <w:p w14:paraId="19785DC0" w14:textId="139266B0"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telefon (opcjonalnie) </w:t>
      </w:r>
      <w:r w:rsidR="002D26B6">
        <w:rPr>
          <w:rFonts w:ascii="Arial" w:eastAsia="Times New Roman" w:hAnsi="Arial" w:cs="Arial"/>
          <w:sz w:val="24"/>
          <w:szCs w:val="24"/>
          <w:lang w:eastAsia="pl-PL"/>
        </w:rPr>
        <w:t xml:space="preserve">792 268 749 </w:t>
      </w:r>
    </w:p>
    <w:p w14:paraId="39B1491F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614EF0D8" w14:textId="114C504C"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16/17, 71-431 Szczecin, pok. </w:t>
      </w:r>
      <w:r w:rsidR="00F52657">
        <w:rPr>
          <w:rFonts w:ascii="Arial" w:eastAsia="Times New Roman" w:hAnsi="Arial" w:cs="Arial"/>
          <w:sz w:val="24"/>
          <w:szCs w:val="24"/>
          <w:lang w:eastAsia="pl-PL"/>
        </w:rPr>
        <w:t>108</w:t>
      </w:r>
    </w:p>
    <w:p w14:paraId="2C7A6C5B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9BA963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41BE1BFF" w14:textId="03FDC8FE" w:rsidR="00E15D37" w:rsidRPr="00F52657" w:rsidRDefault="00F5265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F52657">
        <w:rPr>
          <w:rFonts w:ascii="Arial" w:eastAsia="Times New Roman" w:hAnsi="Arial" w:cs="Arial"/>
          <w:sz w:val="24"/>
          <w:szCs w:val="24"/>
          <w:lang w:eastAsia="pl-PL"/>
        </w:rPr>
        <w:t xml:space="preserve">atedra </w:t>
      </w: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F52657">
        <w:rPr>
          <w:rFonts w:ascii="Arial" w:eastAsia="Times New Roman" w:hAnsi="Arial" w:cs="Arial"/>
          <w:sz w:val="24"/>
          <w:szCs w:val="24"/>
          <w:lang w:eastAsia="pl-PL"/>
        </w:rPr>
        <w:t xml:space="preserve">edagogiki </w:t>
      </w: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F52657">
        <w:rPr>
          <w:rFonts w:ascii="Arial" w:eastAsia="Times New Roman" w:hAnsi="Arial" w:cs="Arial"/>
          <w:sz w:val="24"/>
          <w:szCs w:val="24"/>
          <w:lang w:eastAsia="pl-PL"/>
        </w:rPr>
        <w:t xml:space="preserve">gólnej  i </w:t>
      </w: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F52657">
        <w:rPr>
          <w:rFonts w:ascii="Arial" w:eastAsia="Times New Roman" w:hAnsi="Arial" w:cs="Arial"/>
          <w:sz w:val="24"/>
          <w:szCs w:val="24"/>
          <w:lang w:eastAsia="pl-PL"/>
        </w:rPr>
        <w:t xml:space="preserve">tudiów </w:t>
      </w: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F52657">
        <w:rPr>
          <w:rFonts w:ascii="Arial" w:eastAsia="Times New Roman" w:hAnsi="Arial" w:cs="Arial"/>
          <w:sz w:val="24"/>
          <w:szCs w:val="24"/>
          <w:lang w:eastAsia="pl-PL"/>
        </w:rPr>
        <w:t>ulturowych</w:t>
      </w:r>
    </w:p>
    <w:p w14:paraId="3544E82B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8B8DFE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173F4082" w14:textId="4595D18D" w:rsidR="00E15D37" w:rsidRDefault="002D26B6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Sprawiedliwość</w:t>
      </w:r>
    </w:p>
    <w:p w14:paraId="709A6E1A" w14:textId="10FFFBB0" w:rsidR="00E15D37" w:rsidRDefault="002D26B6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Ekologia</w:t>
      </w:r>
    </w:p>
    <w:p w14:paraId="6043447B" w14:textId="06164BEE" w:rsidR="002D26B6" w:rsidRPr="00E15D37" w:rsidRDefault="002D26B6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Kultura</w:t>
      </w:r>
    </w:p>
    <w:p w14:paraId="6F7EC218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6CE90D39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3AD434F" w14:textId="321BBD7D" w:rsidR="00E15D37" w:rsidRPr="00960111" w:rsidRDefault="002D26B6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Podstawy prawne opieki i wychowania </w:t>
      </w:r>
    </w:p>
    <w:p w14:paraId="68FC146C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9A87490" w14:textId="6661EEEE" w:rsidR="00E15D37" w:rsidRDefault="002D26B6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Metodyka animacji kultury</w:t>
      </w:r>
    </w:p>
    <w:p w14:paraId="4CE1499C" w14:textId="77777777" w:rsidR="002D26B6" w:rsidRPr="002D26B6" w:rsidRDefault="002D26B6" w:rsidP="002D26B6">
      <w:pPr>
        <w:pStyle w:val="Akapitzlis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04D9F33" w14:textId="252CF2EA" w:rsidR="002D26B6" w:rsidRDefault="002D26B6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Animacja społeczności lokalnych</w:t>
      </w:r>
    </w:p>
    <w:p w14:paraId="048F500E" w14:textId="77777777" w:rsidR="002D26B6" w:rsidRPr="002D26B6" w:rsidRDefault="002D26B6" w:rsidP="002D26B6">
      <w:pPr>
        <w:pStyle w:val="Akapitzlis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12F0995" w14:textId="0240E8C4" w:rsidR="002D26B6" w:rsidRPr="00960111" w:rsidRDefault="002D26B6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Prawodawstwo kulturalne</w:t>
      </w:r>
    </w:p>
    <w:p w14:paraId="4E4F374F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009BEB8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15D37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t xml:space="preserve">maksymalnie 10 pozycji – resztę do wglądu w linku do biblioteki </w:t>
      </w:r>
    </w:p>
    <w:p w14:paraId="4571023C" w14:textId="51CACD55" w:rsidR="00E15D37" w:rsidRPr="00E15D37" w:rsidRDefault="00EB6BFF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B6BFF">
        <w:rPr>
          <w:rFonts w:ascii="Arial" w:eastAsia="Times New Roman" w:hAnsi="Arial" w:cs="Arial"/>
          <w:sz w:val="24"/>
          <w:szCs w:val="24"/>
          <w:lang w:eastAsia="pl-PL"/>
        </w:rPr>
        <w:t>Bunt młodych : wyzwalająca rola roweru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EB6BFF">
        <w:rPr>
          <w:rFonts w:ascii="Arial" w:eastAsia="Times New Roman" w:hAnsi="Arial" w:cs="Arial"/>
          <w:sz w:val="24"/>
          <w:szCs w:val="24"/>
          <w:lang w:eastAsia="pl-PL"/>
        </w:rPr>
        <w:t>Kultura i Edukacja. 2023 , s.101-112 DOI: 10.15804/kie.2023.01.07</w:t>
      </w:r>
    </w:p>
    <w:p w14:paraId="23553ED4" w14:textId="7BD2764E" w:rsidR="00E15D37" w:rsidRDefault="00867FCD" w:rsidP="00867FC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>The fading flame of hope : the climate and environmental emergency in the eyes of Polish pupils and students</w:t>
      </w:r>
      <w:r>
        <w:rPr>
          <w:rFonts w:ascii="Arial" w:eastAsia="Times New Roman" w:hAnsi="Arial" w:cs="Arial"/>
          <w:sz w:val="24"/>
          <w:szCs w:val="24"/>
          <w:lang w:val="en-GB" w:eastAsia="pl-PL"/>
        </w:rPr>
        <w:t xml:space="preserve">. </w:t>
      </w:r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Ruch </w:t>
      </w:r>
      <w:proofErr w:type="spellStart"/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>Prawniczy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pl-PL"/>
        </w:rPr>
        <w:t>,</w:t>
      </w:r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</w:t>
      </w:r>
      <w:proofErr w:type="spellStart"/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>Ekonomiczny</w:t>
      </w:r>
      <w:proofErr w:type="spellEnd"/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</w:t>
      </w:r>
      <w:proofErr w:type="spellStart"/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>i</w:t>
      </w:r>
      <w:proofErr w:type="spellEnd"/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</w:t>
      </w:r>
      <w:proofErr w:type="spellStart"/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>Socjologiczny</w:t>
      </w:r>
      <w:proofErr w:type="spellEnd"/>
      <w:r w:rsidRPr="00867FCD">
        <w:rPr>
          <w:rFonts w:ascii="Arial" w:eastAsia="Times New Roman" w:hAnsi="Arial" w:cs="Arial"/>
          <w:sz w:val="24"/>
          <w:szCs w:val="24"/>
          <w:lang w:val="en-GB" w:eastAsia="pl-PL"/>
        </w:rPr>
        <w:t>. 2023, s.183-199 DOI: 10.14746/rpeis.2023.85.3.11</w:t>
      </w:r>
    </w:p>
    <w:p w14:paraId="3348641C" w14:textId="054B4217" w:rsidR="00867FCD" w:rsidRDefault="00E0418E" w:rsidP="00867FC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0418E">
        <w:rPr>
          <w:rFonts w:ascii="Arial" w:eastAsia="Times New Roman" w:hAnsi="Arial" w:cs="Arial"/>
          <w:sz w:val="24"/>
          <w:szCs w:val="24"/>
          <w:lang w:eastAsia="pl-PL"/>
        </w:rPr>
        <w:t>Starzejąc się z filmami : przypadek Clinta Eastwooda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E0418E">
        <w:rPr>
          <w:rFonts w:ascii="Arial" w:eastAsia="Times New Roman" w:hAnsi="Arial" w:cs="Arial"/>
          <w:sz w:val="24"/>
          <w:szCs w:val="24"/>
          <w:lang w:eastAsia="pl-PL"/>
        </w:rPr>
        <w:t xml:space="preserve">Studia </w:t>
      </w:r>
      <w:proofErr w:type="spellStart"/>
      <w:r w:rsidRPr="00E0418E">
        <w:rPr>
          <w:rFonts w:ascii="Arial" w:eastAsia="Times New Roman" w:hAnsi="Arial" w:cs="Arial"/>
          <w:sz w:val="24"/>
          <w:szCs w:val="24"/>
          <w:lang w:eastAsia="pl-PL"/>
        </w:rPr>
        <w:t>Paedagogica</w:t>
      </w:r>
      <w:proofErr w:type="spellEnd"/>
      <w:r w:rsidRPr="00E0418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E0418E">
        <w:rPr>
          <w:rFonts w:ascii="Arial" w:eastAsia="Times New Roman" w:hAnsi="Arial" w:cs="Arial"/>
          <w:sz w:val="24"/>
          <w:szCs w:val="24"/>
          <w:lang w:eastAsia="pl-PL"/>
        </w:rPr>
        <w:t>Ignatiana</w:t>
      </w:r>
      <w:proofErr w:type="spellEnd"/>
      <w:r w:rsidRPr="00E0418E">
        <w:rPr>
          <w:rFonts w:ascii="Arial" w:eastAsia="Times New Roman" w:hAnsi="Arial" w:cs="Arial"/>
          <w:sz w:val="24"/>
          <w:szCs w:val="24"/>
          <w:lang w:eastAsia="pl-PL"/>
        </w:rPr>
        <w:t xml:space="preserve">: rocznik Wydziału Pedagogicznego Akademii </w:t>
      </w:r>
      <w:proofErr w:type="spellStart"/>
      <w:r w:rsidRPr="00E0418E">
        <w:rPr>
          <w:rFonts w:ascii="Arial" w:eastAsia="Times New Roman" w:hAnsi="Arial" w:cs="Arial"/>
          <w:sz w:val="24"/>
          <w:szCs w:val="24"/>
          <w:lang w:eastAsia="pl-PL"/>
        </w:rPr>
        <w:t>Ignatianum</w:t>
      </w:r>
      <w:proofErr w:type="spellEnd"/>
      <w:r w:rsidRPr="00E0418E">
        <w:rPr>
          <w:rFonts w:ascii="Arial" w:eastAsia="Times New Roman" w:hAnsi="Arial" w:cs="Arial"/>
          <w:sz w:val="24"/>
          <w:szCs w:val="24"/>
          <w:lang w:eastAsia="pl-PL"/>
        </w:rPr>
        <w:t xml:space="preserve"> w Krakowie. 2023, s.95-111 DOI: 10.12775/SPI.2023.3.005</w:t>
      </w:r>
    </w:p>
    <w:p w14:paraId="4DD72357" w14:textId="5F813601" w:rsidR="00E0418E" w:rsidRDefault="00E0418E" w:rsidP="00867FC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0418E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Sprawiedliwość przestrzenna jako warunek inkluzji : perspektywa działalności </w:t>
      </w:r>
      <w:proofErr w:type="spellStart"/>
      <w:r w:rsidRPr="00E0418E">
        <w:rPr>
          <w:rFonts w:ascii="Arial" w:eastAsia="Times New Roman" w:hAnsi="Arial" w:cs="Arial"/>
          <w:sz w:val="24"/>
          <w:szCs w:val="24"/>
          <w:lang w:eastAsia="pl-PL"/>
        </w:rPr>
        <w:t>Irish</w:t>
      </w:r>
      <w:proofErr w:type="spellEnd"/>
      <w:r w:rsidRPr="00E0418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E0418E">
        <w:rPr>
          <w:rFonts w:ascii="Arial" w:eastAsia="Times New Roman" w:hAnsi="Arial" w:cs="Arial"/>
          <w:sz w:val="24"/>
          <w:szCs w:val="24"/>
          <w:lang w:eastAsia="pl-PL"/>
        </w:rPr>
        <w:t>Wheelchair</w:t>
      </w:r>
      <w:proofErr w:type="spellEnd"/>
      <w:r w:rsidRPr="00E0418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E0418E">
        <w:rPr>
          <w:rFonts w:ascii="Arial" w:eastAsia="Times New Roman" w:hAnsi="Arial" w:cs="Arial"/>
          <w:sz w:val="24"/>
          <w:szCs w:val="24"/>
          <w:lang w:eastAsia="pl-PL"/>
        </w:rPr>
        <w:t>association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E0418E">
        <w:rPr>
          <w:rFonts w:ascii="Arial" w:eastAsia="Times New Roman" w:hAnsi="Arial" w:cs="Arial"/>
          <w:sz w:val="24"/>
          <w:szCs w:val="24"/>
          <w:lang w:eastAsia="pl-PL"/>
        </w:rPr>
        <w:t>Niepełnosprawność i Rehabilitacja. 2023, , s.78-88 DOI: 10.5604/01.3001.0054.3981</w:t>
      </w:r>
    </w:p>
    <w:p w14:paraId="084460E3" w14:textId="5CE88645" w:rsidR="00E0418E" w:rsidRDefault="00E0418E" w:rsidP="00867FC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E0418E">
        <w:rPr>
          <w:rFonts w:ascii="Arial" w:eastAsia="Times New Roman" w:hAnsi="Arial" w:cs="Arial"/>
          <w:sz w:val="24"/>
          <w:szCs w:val="24"/>
          <w:lang w:val="en-GB" w:eastAsia="pl-PL"/>
        </w:rPr>
        <w:t>Mural as a Living Element of Urban Space : Seasonal Dynamics and Social Perception of “The Four Seasons with Kora” in Warsaw</w:t>
      </w:r>
      <w:r>
        <w:rPr>
          <w:rFonts w:ascii="Arial" w:eastAsia="Times New Roman" w:hAnsi="Arial" w:cs="Arial"/>
          <w:sz w:val="24"/>
          <w:szCs w:val="24"/>
          <w:lang w:val="en-GB" w:eastAsia="pl-PL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pl-PL"/>
        </w:rPr>
        <w:t>Współautorstwo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pl-PL"/>
        </w:rPr>
        <w:t xml:space="preserve">: </w:t>
      </w:r>
      <w:r w:rsidRPr="00E0418E">
        <w:rPr>
          <w:rFonts w:ascii="Arial" w:eastAsia="Times New Roman" w:hAnsi="Arial" w:cs="Arial"/>
          <w:sz w:val="24"/>
          <w:szCs w:val="24"/>
          <w:lang w:val="en-GB" w:eastAsia="pl-PL"/>
        </w:rPr>
        <w:t xml:space="preserve">Anita </w:t>
      </w:r>
      <w:proofErr w:type="spellStart"/>
      <w:r w:rsidRPr="00E0418E">
        <w:rPr>
          <w:rFonts w:ascii="Arial" w:eastAsia="Times New Roman" w:hAnsi="Arial" w:cs="Arial"/>
          <w:sz w:val="24"/>
          <w:szCs w:val="24"/>
          <w:lang w:val="en-GB" w:eastAsia="pl-PL"/>
        </w:rPr>
        <w:t>Karyń</w:t>
      </w:r>
      <w:proofErr w:type="spellEnd"/>
      <w:r w:rsidRPr="00E0418E">
        <w:rPr>
          <w:rFonts w:ascii="Arial" w:eastAsia="Times New Roman" w:hAnsi="Arial" w:cs="Arial"/>
          <w:sz w:val="24"/>
          <w:szCs w:val="24"/>
          <w:lang w:val="en-GB" w:eastAsia="pl-PL"/>
        </w:rPr>
        <w:t>. Arts. 2024, s.1-12 DOI: 10.3390/arts13040117</w:t>
      </w:r>
    </w:p>
    <w:p w14:paraId="2CD4761F" w14:textId="5DC3F373" w:rsidR="00A61A7D" w:rsidRDefault="00A61A7D" w:rsidP="00A61A7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Students in Poland in the face of the fake news phenomenon in the context of the war in Ukraine</w:t>
      </w:r>
      <w:r>
        <w:rPr>
          <w:rFonts w:ascii="Arial" w:eastAsia="Times New Roman" w:hAnsi="Arial" w:cs="Arial"/>
          <w:sz w:val="24"/>
          <w:szCs w:val="24"/>
          <w:lang w:val="en-GB" w:eastAsia="pl-PL"/>
        </w:rPr>
        <w:t xml:space="preserve">. 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Dyskursy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Młodych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Andragogów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. 2024, s.217-237 DOI: 10.61824/dma.vi25.720</w:t>
      </w:r>
    </w:p>
    <w:p w14:paraId="07701186" w14:textId="4EF9DE6B" w:rsidR="00A61A7D" w:rsidRDefault="00A61A7D" w:rsidP="00A61A7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A61A7D">
        <w:rPr>
          <w:rFonts w:ascii="Arial" w:eastAsia="Times New Roman" w:hAnsi="Arial" w:cs="Arial"/>
          <w:sz w:val="24"/>
          <w:szCs w:val="24"/>
          <w:lang w:eastAsia="pl-PL"/>
        </w:rPr>
        <w:t>Sprawiedliwość przestrzenna w wybranych miastach w Polsce i za granicą (na przykładzie Dublina, Salzburga, Warszawy i Krakowa)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A61A7D">
        <w:rPr>
          <w:rFonts w:ascii="Arial" w:eastAsia="Times New Roman" w:hAnsi="Arial" w:cs="Arial"/>
          <w:sz w:val="24"/>
          <w:szCs w:val="24"/>
          <w:lang w:eastAsia="pl-PL"/>
        </w:rPr>
        <w:t>Niepełnosprawność i Rehabilitacja. 2024, s.137-149 DOI: 10.5604/01.3001.0054.8765</w:t>
      </w:r>
    </w:p>
    <w:p w14:paraId="5E35BE09" w14:textId="2651FA20" w:rsidR="00A61A7D" w:rsidRPr="00A61A7D" w:rsidRDefault="00A61A7D" w:rsidP="00A61A7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What Kind of Education in Times of Climate Migration? </w:t>
      </w:r>
      <w:r w:rsidRPr="00A61A7D">
        <w:rPr>
          <w:rFonts w:ascii="Arial" w:eastAsia="Times New Roman" w:hAnsi="Arial" w:cs="Arial"/>
          <w:sz w:val="24"/>
          <w:szCs w:val="24"/>
          <w:lang w:eastAsia="pl-PL"/>
        </w:rPr>
        <w:t>Podstawy Edukacji. 2024, s.57-68 DOI: 10.16926/pe.2024.17.05</w:t>
      </w:r>
    </w:p>
    <w:p w14:paraId="2FE6AE0F" w14:textId="4AC90030" w:rsidR="00A61A7D" w:rsidRDefault="00A61A7D" w:rsidP="00A61A7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Most frequently asked questions about student learning outcomes in Poland : a Delphi study</w:t>
      </w:r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.</w:t>
      </w:r>
      <w:r>
        <w:rPr>
          <w:rFonts w:ascii="Arial" w:eastAsia="Times New Roman" w:hAnsi="Arial" w:cs="Arial"/>
          <w:sz w:val="24"/>
          <w:szCs w:val="24"/>
          <w:lang w:val="en-GB" w:eastAsia="pl-PL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pl-PL"/>
        </w:rPr>
        <w:t>Współautorstwo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pl-PL"/>
        </w:rPr>
        <w:t>:</w:t>
      </w:r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 Jarek Janio, Lidia Marek, Krzysztof 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Łuszczek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, Elżbieta 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Perzycka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, Eunika Baron-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Polańczyk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, Waldemar Lib, Wojciech Walat, Tomasz Warzocha. // The New Educational Review. </w:t>
      </w:r>
      <w:r w:rsidRPr="00A61A7D">
        <w:rPr>
          <w:rFonts w:ascii="Arial" w:eastAsia="Times New Roman" w:hAnsi="Arial" w:cs="Arial"/>
          <w:sz w:val="24"/>
          <w:szCs w:val="24"/>
          <w:lang w:eastAsia="pl-PL"/>
        </w:rPr>
        <w:t>2022, , s.91-101 DOI: 10.15804/tner.22.67.1.07</w:t>
      </w:r>
    </w:p>
    <w:p w14:paraId="08EE9188" w14:textId="27FD73C8" w:rsidR="00867FCD" w:rsidRPr="00A61A7D" w:rsidRDefault="00A61A7D" w:rsidP="00867FCD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>YouTube as a technology for popularizing knowledge about the climate and environmental crisis : the example of the film It’s okay to panic</w:t>
      </w:r>
      <w:r>
        <w:rPr>
          <w:rFonts w:ascii="Arial" w:eastAsia="Times New Roman" w:hAnsi="Arial" w:cs="Arial"/>
          <w:sz w:val="24"/>
          <w:szCs w:val="24"/>
          <w:lang w:val="en-GB" w:eastAsia="pl-PL"/>
        </w:rPr>
        <w:t xml:space="preserve">. </w:t>
      </w:r>
      <w:r w:rsidRPr="00A61A7D">
        <w:rPr>
          <w:rFonts w:ascii="Arial" w:eastAsia="Times New Roman" w:hAnsi="Arial" w:cs="Arial"/>
          <w:sz w:val="24"/>
          <w:szCs w:val="24"/>
          <w:lang w:val="en-GB" w:eastAsia="pl-PL"/>
        </w:rPr>
        <w:t xml:space="preserve">W: Culture, Education &amp; Technologies. </w:t>
      </w:r>
      <w:r w:rsidRPr="00A61A7D">
        <w:rPr>
          <w:rFonts w:ascii="Arial" w:eastAsia="Times New Roman" w:hAnsi="Arial" w:cs="Arial"/>
          <w:sz w:val="24"/>
          <w:szCs w:val="24"/>
          <w:lang w:eastAsia="pl-PL"/>
        </w:rPr>
        <w:t xml:space="preserve">Vol. 2 / 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eastAsia="pl-PL"/>
        </w:rPr>
        <w:t>edited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eastAsia="pl-PL"/>
        </w:rPr>
        <w:t xml:space="preserve"> by Elżbieta 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eastAsia="pl-PL"/>
        </w:rPr>
        <w:t>Perzycka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eastAsia="pl-PL"/>
        </w:rPr>
        <w:t xml:space="preserve"> and Aleksandra Łukaszewicz-</w:t>
      </w:r>
      <w:proofErr w:type="spellStart"/>
      <w:r w:rsidRPr="00A61A7D">
        <w:rPr>
          <w:rFonts w:ascii="Arial" w:eastAsia="Times New Roman" w:hAnsi="Arial" w:cs="Arial"/>
          <w:sz w:val="24"/>
          <w:szCs w:val="24"/>
          <w:lang w:eastAsia="pl-PL"/>
        </w:rPr>
        <w:t>Alcaraz</w:t>
      </w:r>
      <w:proofErr w:type="spellEnd"/>
      <w:r w:rsidRPr="00A61A7D">
        <w:rPr>
          <w:rFonts w:ascii="Arial" w:eastAsia="Times New Roman" w:hAnsi="Arial" w:cs="Arial"/>
          <w:sz w:val="24"/>
          <w:szCs w:val="24"/>
          <w:lang w:eastAsia="pl-PL"/>
        </w:rPr>
        <w:t>. - Szczecin : Wydawnictwo Akademii Sztuki, 2022 DOI: 10.5281/zenodo.6471301</w:t>
      </w:r>
    </w:p>
    <w:p w14:paraId="185803D0" w14:textId="77777777" w:rsidR="00E15D37" w:rsidRPr="00867FCD" w:rsidRDefault="00E15D37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A61A7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5" w:history="1">
        <w:r w:rsidRPr="00E15D37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pl-PL"/>
          </w:rPr>
          <w:t>Więcej publikacji na stronie biblioteki US (link)</w:t>
        </w:r>
      </w:hyperlink>
    </w:p>
    <w:p w14:paraId="13E0D378" w14:textId="3910FD5B" w:rsidR="00867FCD" w:rsidRPr="00867FCD" w:rsidRDefault="00A61A7D" w:rsidP="00A61A7D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  <w:r w:rsidRPr="00A61A7D">
        <w:rPr>
          <w:rFonts w:ascii="Arial" w:eastAsia="Times New Roman" w:hAnsi="Arial" w:cs="Arial"/>
          <w:sz w:val="24"/>
          <w:szCs w:val="24"/>
          <w:lang w:eastAsia="pl-PL"/>
        </w:rPr>
        <w:t>https://bibliografia.bg.szczecin.pl/Persons/Details/9297</w:t>
      </w:r>
    </w:p>
    <w:p w14:paraId="3FA7808A" w14:textId="77777777" w:rsidR="00867FCD" w:rsidRPr="00E15D37" w:rsidRDefault="00867FCD" w:rsidP="00867FCD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971044" w14:textId="77777777" w:rsidR="00CC33B1" w:rsidRPr="00E15D37" w:rsidRDefault="00CC33B1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="00CC33B1" w:rsidRPr="00E1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322033">
    <w:abstractNumId w:val="9"/>
  </w:num>
  <w:num w:numId="2" w16cid:durableId="820661042">
    <w:abstractNumId w:val="0"/>
  </w:num>
  <w:num w:numId="3" w16cid:durableId="343942593">
    <w:abstractNumId w:val="2"/>
  </w:num>
  <w:num w:numId="4" w16cid:durableId="1438062425">
    <w:abstractNumId w:val="3"/>
  </w:num>
  <w:num w:numId="5" w16cid:durableId="715275316">
    <w:abstractNumId w:val="6"/>
  </w:num>
  <w:num w:numId="6" w16cid:durableId="1399093785">
    <w:abstractNumId w:val="8"/>
  </w:num>
  <w:num w:numId="7" w16cid:durableId="775095415">
    <w:abstractNumId w:val="10"/>
  </w:num>
  <w:num w:numId="8" w16cid:durableId="2068648583">
    <w:abstractNumId w:val="4"/>
  </w:num>
  <w:num w:numId="9" w16cid:durableId="2108425854">
    <w:abstractNumId w:val="1"/>
  </w:num>
  <w:num w:numId="10" w16cid:durableId="1412847814">
    <w:abstractNumId w:val="7"/>
  </w:num>
  <w:num w:numId="11" w16cid:durableId="1765493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2D26B6"/>
    <w:rsid w:val="007E5004"/>
    <w:rsid w:val="00867FCD"/>
    <w:rsid w:val="00960111"/>
    <w:rsid w:val="00A61A7D"/>
    <w:rsid w:val="00CC33B1"/>
    <w:rsid w:val="00E0418E"/>
    <w:rsid w:val="00E15D37"/>
    <w:rsid w:val="00E24A44"/>
    <w:rsid w:val="00EB6BFF"/>
    <w:rsid w:val="00F5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80C4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Aleksander Cywiński</cp:lastModifiedBy>
  <cp:revision>8</cp:revision>
  <dcterms:created xsi:type="dcterms:W3CDTF">2025-02-03T20:23:00Z</dcterms:created>
  <dcterms:modified xsi:type="dcterms:W3CDTF">2025-02-14T11:45:00Z</dcterms:modified>
</cp:coreProperties>
</file>